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BCFBF">
      <w:pPr>
        <w:spacing w:line="640" w:lineRule="exact"/>
        <w:rPr>
          <w:rFonts w:ascii="Times New Roman" w:hAnsi="Times New Roman" w:eastAsia="黑体" w:cs="Times New Roman"/>
          <w:sz w:val="32"/>
          <w:szCs w:val="32"/>
        </w:rPr>
      </w:pPr>
      <w:r>
        <w:rPr>
          <w:rFonts w:hint="eastAsia" w:ascii="黑体" w:hAnsi="黑体" w:eastAsia="黑体" w:cs="黑体"/>
          <w:sz w:val="32"/>
          <w:szCs w:val="32"/>
        </w:rPr>
        <w:t>附件</w:t>
      </w:r>
      <w:r>
        <w:rPr>
          <w:rFonts w:ascii="Times New Roman" w:hAnsi="Times New Roman" w:eastAsia="黑体" w:cs="Times New Roman"/>
          <w:sz w:val="32"/>
          <w:szCs w:val="32"/>
        </w:rPr>
        <w:t>1</w:t>
      </w:r>
    </w:p>
    <w:p w14:paraId="25782D31">
      <w:pPr>
        <w:spacing w:line="640" w:lineRule="exact"/>
        <w:jc w:val="center"/>
        <w:rPr>
          <w:rFonts w:ascii="方正小标宋简体" w:hAnsi="方正小标宋简体" w:eastAsia="方正小标宋简体" w:cs="方正小标宋简体"/>
          <w:b/>
          <w:bCs/>
          <w:sz w:val="44"/>
          <w:szCs w:val="44"/>
        </w:rPr>
      </w:pPr>
      <w:bookmarkStart w:id="1" w:name="_GoBack"/>
      <w:r>
        <w:rPr>
          <w:rFonts w:hint="eastAsia" w:ascii="方正小标宋简体" w:hAnsi="方正小标宋简体" w:eastAsia="方正小标宋简体" w:cs="方正小标宋简体"/>
          <w:spacing w:val="-4"/>
          <w:sz w:val="44"/>
          <w:szCs w:val="44"/>
        </w:rPr>
        <w:t>行政处罚决定书评价标准</w:t>
      </w:r>
    </w:p>
    <w:bookmarkEnd w:id="1"/>
    <w:tbl>
      <w:tblPr>
        <w:tblStyle w:val="3"/>
        <w:tblpPr w:leftFromText="180" w:rightFromText="180" w:vertAnchor="text" w:horzAnchor="page" w:tblpXSpec="center" w:tblpY="210"/>
        <w:tblOverlap w:val="never"/>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426"/>
        <w:gridCol w:w="4267"/>
        <w:gridCol w:w="799"/>
      </w:tblGrid>
      <w:tr w14:paraId="6429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8" w:type="pct"/>
            <w:vAlign w:val="center"/>
          </w:tcPr>
          <w:p w14:paraId="7D06E960">
            <w:pPr>
              <w:spacing w:line="380" w:lineRule="exact"/>
              <w:jc w:val="center"/>
              <w:rPr>
                <w:rFonts w:ascii="黑体" w:hAnsi="黑体" w:eastAsia="黑体" w:cs="黑体"/>
                <w:sz w:val="28"/>
                <w:szCs w:val="28"/>
              </w:rPr>
            </w:pPr>
            <w:bookmarkStart w:id="0" w:name="_Hlk207653682"/>
            <w:r>
              <w:rPr>
                <w:rFonts w:hint="eastAsia" w:ascii="黑体" w:hAnsi="黑体" w:eastAsia="黑体" w:cs="黑体"/>
                <w:sz w:val="28"/>
                <w:szCs w:val="28"/>
              </w:rPr>
              <w:t>评分项目</w:t>
            </w:r>
          </w:p>
        </w:tc>
        <w:tc>
          <w:tcPr>
            <w:tcW w:w="1383" w:type="pct"/>
            <w:vAlign w:val="center"/>
          </w:tcPr>
          <w:p w14:paraId="0AE93ECB">
            <w:pPr>
              <w:spacing w:line="380" w:lineRule="exact"/>
              <w:jc w:val="center"/>
              <w:rPr>
                <w:rFonts w:ascii="黑体" w:hAnsi="黑体" w:eastAsia="黑体" w:cs="黑体"/>
                <w:sz w:val="28"/>
                <w:szCs w:val="28"/>
              </w:rPr>
            </w:pPr>
            <w:r>
              <w:rPr>
                <w:rFonts w:hint="eastAsia" w:ascii="黑体" w:hAnsi="黑体" w:eastAsia="黑体" w:cs="黑体"/>
                <w:sz w:val="28"/>
                <w:szCs w:val="28"/>
              </w:rPr>
              <w:t>评分内容</w:t>
            </w:r>
          </w:p>
        </w:tc>
        <w:tc>
          <w:tcPr>
            <w:tcW w:w="2433" w:type="pct"/>
            <w:vAlign w:val="center"/>
          </w:tcPr>
          <w:p w14:paraId="7675317D">
            <w:pPr>
              <w:spacing w:line="380" w:lineRule="exact"/>
              <w:jc w:val="center"/>
              <w:rPr>
                <w:rFonts w:ascii="黑体" w:hAnsi="黑体" w:eastAsia="黑体" w:cs="黑体"/>
                <w:sz w:val="28"/>
                <w:szCs w:val="28"/>
              </w:rPr>
            </w:pPr>
            <w:r>
              <w:rPr>
                <w:rFonts w:hint="eastAsia" w:ascii="黑体" w:hAnsi="黑体" w:eastAsia="黑体" w:cs="黑体"/>
                <w:sz w:val="28"/>
                <w:szCs w:val="28"/>
              </w:rPr>
              <w:t>评分要点</w:t>
            </w:r>
          </w:p>
        </w:tc>
        <w:tc>
          <w:tcPr>
            <w:tcW w:w="456" w:type="pct"/>
            <w:vAlign w:val="center"/>
          </w:tcPr>
          <w:p w14:paraId="157812DA">
            <w:pPr>
              <w:spacing w:line="380" w:lineRule="exact"/>
              <w:jc w:val="center"/>
              <w:rPr>
                <w:rFonts w:ascii="黑体" w:hAnsi="黑体" w:eastAsia="黑体" w:cs="黑体"/>
                <w:sz w:val="28"/>
                <w:szCs w:val="28"/>
              </w:rPr>
            </w:pPr>
            <w:r>
              <w:rPr>
                <w:rFonts w:hint="eastAsia" w:ascii="黑体" w:hAnsi="黑体" w:eastAsia="黑体" w:cs="黑体"/>
                <w:sz w:val="28"/>
                <w:szCs w:val="28"/>
              </w:rPr>
              <w:t>分值</w:t>
            </w:r>
          </w:p>
        </w:tc>
      </w:tr>
      <w:tr w14:paraId="0266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8" w:type="pct"/>
            <w:vAlign w:val="center"/>
          </w:tcPr>
          <w:p w14:paraId="7B9C9C44">
            <w:pPr>
              <w:spacing w:line="380" w:lineRule="exact"/>
              <w:rPr>
                <w:rFonts w:ascii="Times New Roman" w:hAnsi="Times New Roman" w:eastAsia="仿宋_GB2312" w:cs="Times New Roman"/>
                <w:sz w:val="32"/>
                <w:szCs w:val="32"/>
              </w:rPr>
            </w:pPr>
            <w:r>
              <w:rPr>
                <w:rFonts w:hint="eastAsia" w:ascii="仿宋_GB2312" w:hAnsi="仿宋_GB2312" w:eastAsia="仿宋_GB2312" w:cs="仿宋_GB2312"/>
                <w:spacing w:val="-5"/>
                <w:sz w:val="28"/>
                <w:szCs w:val="28"/>
              </w:rPr>
              <w:t>执法主体</w:t>
            </w:r>
          </w:p>
        </w:tc>
        <w:tc>
          <w:tcPr>
            <w:tcW w:w="1383" w:type="pct"/>
            <w:vAlign w:val="center"/>
          </w:tcPr>
          <w:p w14:paraId="07AFED7C">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1．实施行政处罚的机构具有行政处罚主体资格；</w:t>
            </w:r>
          </w:p>
          <w:p w14:paraId="2DF13FAB">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2．履行行政执法职责的人员持有效执法证件。</w:t>
            </w:r>
          </w:p>
        </w:tc>
        <w:tc>
          <w:tcPr>
            <w:tcW w:w="2433" w:type="pct"/>
            <w:vAlign w:val="center"/>
          </w:tcPr>
          <w:p w14:paraId="191D6776">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1．实施行政处罚的机构是法定行政处罚主体；</w:t>
            </w:r>
          </w:p>
          <w:p w14:paraId="623C621B">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2．实施行政处罚的机构在其行政处罚管辖权限范围内做出行政处罚决定；</w:t>
            </w:r>
          </w:p>
          <w:p w14:paraId="70D01048">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3．执法人员具有执法资格。</w:t>
            </w:r>
          </w:p>
        </w:tc>
        <w:tc>
          <w:tcPr>
            <w:tcW w:w="456" w:type="pct"/>
            <w:vAlign w:val="center"/>
          </w:tcPr>
          <w:p w14:paraId="0FCF5247">
            <w:pPr>
              <w:spacing w:line="38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Times New Roman"/>
                <w:sz w:val="28"/>
                <w:szCs w:val="28"/>
              </w:rPr>
              <w:t>分</w:t>
            </w:r>
          </w:p>
        </w:tc>
      </w:tr>
      <w:tr w14:paraId="40E9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28" w:type="pct"/>
            <w:vAlign w:val="center"/>
          </w:tcPr>
          <w:p w14:paraId="40E7EE1D">
            <w:pPr>
              <w:spacing w:line="380" w:lineRule="exact"/>
              <w:rPr>
                <w:rFonts w:ascii="Times New Roman" w:hAnsi="Times New Roman" w:eastAsia="仿宋" w:cs="Times New Roman"/>
                <w:sz w:val="32"/>
                <w:szCs w:val="32"/>
              </w:rPr>
            </w:pPr>
            <w:r>
              <w:rPr>
                <w:rFonts w:hint="eastAsia" w:ascii="Times New Roman" w:hAnsi="Times New Roman" w:eastAsia="仿宋_GB2312" w:cs="Times New Roman"/>
                <w:spacing w:val="-6"/>
                <w:sz w:val="28"/>
                <w:szCs w:val="28"/>
              </w:rPr>
              <w:t>案件事实表述及违法行为认定</w:t>
            </w:r>
          </w:p>
        </w:tc>
        <w:tc>
          <w:tcPr>
            <w:tcW w:w="1383" w:type="pct"/>
            <w:vAlign w:val="center"/>
          </w:tcPr>
          <w:p w14:paraId="0E721F17">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1．案件事实信息表述清楚、全面、客观；</w:t>
            </w:r>
          </w:p>
          <w:p w14:paraId="1FD953BB">
            <w:pPr>
              <w:spacing w:line="380" w:lineRule="exact"/>
              <w:rPr>
                <w:rFonts w:ascii="Times New Roman" w:hAnsi="Times New Roman" w:eastAsia="仿宋" w:cs="Times New Roman"/>
                <w:sz w:val="32"/>
                <w:szCs w:val="32"/>
              </w:rPr>
            </w:pPr>
            <w:r>
              <w:rPr>
                <w:rFonts w:hint="eastAsia" w:ascii="Times New Roman" w:hAnsi="Times New Roman" w:eastAsia="仿宋_GB2312" w:cs="Times New Roman"/>
                <w:spacing w:val="-6"/>
                <w:sz w:val="28"/>
                <w:szCs w:val="28"/>
              </w:rPr>
              <w:t>2．违法行为的性质、情节、后果认定准确。</w:t>
            </w:r>
          </w:p>
        </w:tc>
        <w:tc>
          <w:tcPr>
            <w:tcW w:w="2433" w:type="pct"/>
            <w:vAlign w:val="center"/>
          </w:tcPr>
          <w:p w14:paraId="4366E608">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1．对案件当事人认定准确；</w:t>
            </w:r>
          </w:p>
          <w:p w14:paraId="125E286B">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2．对案件时间、地点、内容、经过、结果等基本事实表述清楚、全面、客观；</w:t>
            </w:r>
          </w:p>
          <w:p w14:paraId="686436CE">
            <w:pPr>
              <w:spacing w:line="380" w:lineRule="exact"/>
              <w:rPr>
                <w:rFonts w:ascii="Times New Roman" w:hAnsi="Times New Roman" w:eastAsia="仿宋" w:cs="Times New Roman"/>
                <w:sz w:val="32"/>
                <w:szCs w:val="32"/>
              </w:rPr>
            </w:pPr>
            <w:r>
              <w:rPr>
                <w:rFonts w:hint="eastAsia" w:ascii="Times New Roman" w:hAnsi="Times New Roman" w:eastAsia="仿宋_GB2312" w:cs="Times New Roman"/>
                <w:spacing w:val="-6"/>
                <w:sz w:val="28"/>
                <w:szCs w:val="28"/>
              </w:rPr>
              <w:t>3．对案件违法行为的性质、情节、后果认定准确。</w:t>
            </w:r>
          </w:p>
        </w:tc>
        <w:tc>
          <w:tcPr>
            <w:tcW w:w="456" w:type="pct"/>
            <w:vAlign w:val="center"/>
          </w:tcPr>
          <w:p w14:paraId="458879D7">
            <w:pPr>
              <w:spacing w:line="38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40分</w:t>
            </w:r>
          </w:p>
        </w:tc>
      </w:tr>
      <w:tr w14:paraId="1AC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8" w:type="pct"/>
            <w:vAlign w:val="center"/>
          </w:tcPr>
          <w:p w14:paraId="48FCAD2D">
            <w:pPr>
              <w:spacing w:line="380" w:lineRule="exact"/>
              <w:rPr>
                <w:rFonts w:ascii="Times New Roman" w:hAnsi="Times New Roman" w:eastAsia="仿宋" w:cs="Times New Roman"/>
                <w:sz w:val="32"/>
                <w:szCs w:val="32"/>
              </w:rPr>
            </w:pPr>
            <w:r>
              <w:rPr>
                <w:rFonts w:hint="eastAsia" w:ascii="仿宋_GB2312" w:hAnsi="仿宋_GB2312" w:eastAsia="仿宋_GB2312" w:cs="仿宋_GB2312"/>
                <w:spacing w:val="-5"/>
                <w:sz w:val="28"/>
                <w:szCs w:val="28"/>
              </w:rPr>
              <w:t>法律适用</w:t>
            </w:r>
          </w:p>
        </w:tc>
        <w:tc>
          <w:tcPr>
            <w:tcW w:w="1383" w:type="pct"/>
            <w:vAlign w:val="center"/>
          </w:tcPr>
          <w:p w14:paraId="24312490">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1．适用的法律、法规和规章准确有效；</w:t>
            </w:r>
          </w:p>
          <w:p w14:paraId="11CE4F47">
            <w:pPr>
              <w:spacing w:line="380" w:lineRule="exact"/>
              <w:rPr>
                <w:rFonts w:ascii="Times New Roman" w:hAnsi="Times New Roman" w:eastAsia="仿宋" w:cs="Times New Roman"/>
                <w:sz w:val="32"/>
                <w:szCs w:val="32"/>
              </w:rPr>
            </w:pPr>
            <w:r>
              <w:rPr>
                <w:rFonts w:hint="eastAsia" w:ascii="Times New Roman" w:hAnsi="Times New Roman" w:eastAsia="仿宋_GB2312" w:cs="Times New Roman"/>
                <w:spacing w:val="-6"/>
                <w:sz w:val="28"/>
                <w:szCs w:val="28"/>
              </w:rPr>
              <w:t>2．引述的具体法条完整、准确。</w:t>
            </w:r>
          </w:p>
        </w:tc>
        <w:tc>
          <w:tcPr>
            <w:tcW w:w="2433" w:type="pct"/>
            <w:vAlign w:val="center"/>
          </w:tcPr>
          <w:p w14:paraId="48C346BD">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lang w:val="en-US" w:eastAsia="zh-CN"/>
              </w:rPr>
              <w:t>1</w:t>
            </w:r>
            <w:r>
              <w:rPr>
                <w:rFonts w:hint="eastAsia" w:ascii="Times New Roman" w:hAnsi="Times New Roman" w:eastAsia="仿宋_GB2312" w:cs="Times New Roman"/>
                <w:spacing w:val="-6"/>
                <w:sz w:val="28"/>
                <w:szCs w:val="28"/>
              </w:rPr>
              <w:t>．适用的法律、法规和规章准确有效；</w:t>
            </w:r>
          </w:p>
          <w:p w14:paraId="7F6D4127">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2．适用的法律、法规和规章的具体法条与处罚内容相符，无超范围、超幅度处罚，无漏罚；</w:t>
            </w:r>
          </w:p>
          <w:p w14:paraId="0837BE7B">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3．处罚内容与违法行为相匹配，符合过罚相当原则；</w:t>
            </w:r>
          </w:p>
          <w:p w14:paraId="6800A609">
            <w:pPr>
              <w:spacing w:line="380" w:lineRule="exact"/>
              <w:rPr>
                <w:rFonts w:ascii="Times New Roman" w:hAnsi="Times New Roman" w:eastAsia="仿宋" w:cs="Times New Roman"/>
                <w:sz w:val="32"/>
                <w:szCs w:val="32"/>
              </w:rPr>
            </w:pPr>
            <w:r>
              <w:rPr>
                <w:rFonts w:hint="eastAsia" w:ascii="Times New Roman" w:hAnsi="Times New Roman" w:eastAsia="仿宋_GB2312" w:cs="Times New Roman"/>
                <w:spacing w:val="-6"/>
                <w:sz w:val="28"/>
                <w:szCs w:val="28"/>
              </w:rPr>
              <w:t>4．引用法律、法规和规章的名称和法条内容具体、完整，表述规范、无误。</w:t>
            </w:r>
          </w:p>
        </w:tc>
        <w:tc>
          <w:tcPr>
            <w:tcW w:w="456" w:type="pct"/>
            <w:vAlign w:val="center"/>
          </w:tcPr>
          <w:p w14:paraId="5E467286">
            <w:pPr>
              <w:spacing w:line="380" w:lineRule="exact"/>
              <w:jc w:val="center"/>
              <w:rPr>
                <w:rFonts w:ascii="Times New Roman" w:hAnsi="Times New Roman" w:eastAsia="仿宋" w:cs="Times New Roman"/>
                <w:sz w:val="28"/>
                <w:szCs w:val="28"/>
              </w:rPr>
            </w:pPr>
          </w:p>
          <w:p w14:paraId="00991B6B">
            <w:pPr>
              <w:spacing w:line="380" w:lineRule="exact"/>
              <w:jc w:val="center"/>
              <w:rPr>
                <w:rFonts w:ascii="Times New Roman" w:hAnsi="Times New Roman" w:eastAsia="仿宋" w:cs="Times New Roman"/>
                <w:sz w:val="28"/>
                <w:szCs w:val="28"/>
              </w:rPr>
            </w:pPr>
          </w:p>
          <w:p w14:paraId="0E305DAD">
            <w:pPr>
              <w:spacing w:line="38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40分</w:t>
            </w:r>
          </w:p>
          <w:p w14:paraId="1CE84174">
            <w:pPr>
              <w:spacing w:line="380" w:lineRule="exact"/>
              <w:jc w:val="center"/>
              <w:rPr>
                <w:rFonts w:ascii="Times New Roman" w:hAnsi="Times New Roman" w:eastAsia="仿宋" w:cs="Times New Roman"/>
                <w:sz w:val="28"/>
                <w:szCs w:val="28"/>
              </w:rPr>
            </w:pPr>
          </w:p>
        </w:tc>
      </w:tr>
      <w:tr w14:paraId="23F3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28" w:type="pct"/>
            <w:vAlign w:val="center"/>
          </w:tcPr>
          <w:p w14:paraId="624CAF34">
            <w:pPr>
              <w:spacing w:line="380" w:lineRule="exac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文书制作</w:t>
            </w:r>
          </w:p>
        </w:tc>
        <w:tc>
          <w:tcPr>
            <w:tcW w:w="1383" w:type="pct"/>
            <w:vAlign w:val="center"/>
          </w:tcPr>
          <w:p w14:paraId="78A794A2">
            <w:pPr>
              <w:spacing w:line="380" w:lineRule="exact"/>
              <w:ind w:left="105" w:leftChars="50" w:right="105" w:rightChars="50"/>
              <w:rPr>
                <w:rFonts w:ascii="Times New Roman" w:hAnsi="Times New Roman" w:eastAsia="仿宋_GB2312" w:cs="Times New Roman"/>
                <w:sz w:val="32"/>
                <w:szCs w:val="32"/>
              </w:rPr>
            </w:pPr>
            <w:r>
              <w:rPr>
                <w:rFonts w:hint="eastAsia" w:ascii="Times New Roman" w:hAnsi="Times New Roman" w:eastAsia="仿宋_GB2312" w:cs="Times New Roman"/>
                <w:spacing w:val="-6"/>
                <w:sz w:val="28"/>
                <w:szCs w:val="28"/>
              </w:rPr>
              <w:t>文书制作正确、规范。</w:t>
            </w:r>
          </w:p>
        </w:tc>
        <w:tc>
          <w:tcPr>
            <w:tcW w:w="2433" w:type="pct"/>
            <w:vAlign w:val="center"/>
          </w:tcPr>
          <w:p w14:paraId="0859FF3F">
            <w:pPr>
              <w:spacing w:line="380" w:lineRule="exact"/>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1．行政处罚决定书内容完整，明确告知处罚的履行方式和期限，准确说明裁量权基准的适用情况，正确告知当事人权利</w:t>
            </w:r>
            <w:r>
              <w:rPr>
                <w:rFonts w:hint="eastAsia" w:ascii="Times New Roman" w:hAnsi="Times New Roman" w:eastAsia="仿宋_GB2312" w:cs="Times New Roman"/>
                <w:spacing w:val="-6"/>
                <w:sz w:val="28"/>
                <w:szCs w:val="28"/>
                <w:lang w:eastAsia="zh-CN"/>
              </w:rPr>
              <w:t>、</w:t>
            </w:r>
            <w:r>
              <w:rPr>
                <w:rFonts w:hint="eastAsia" w:ascii="Times New Roman" w:hAnsi="Times New Roman" w:eastAsia="仿宋_GB2312" w:cs="Times New Roman"/>
                <w:spacing w:val="-6"/>
                <w:sz w:val="28"/>
                <w:szCs w:val="28"/>
              </w:rPr>
              <w:t>救济的途径和期限等；</w:t>
            </w:r>
          </w:p>
          <w:p w14:paraId="598331DC">
            <w:pPr>
              <w:spacing w:line="380" w:lineRule="exact"/>
              <w:rPr>
                <w:rFonts w:ascii="Times New Roman" w:hAnsi="Times New Roman" w:eastAsia="仿宋" w:cs="Times New Roman"/>
                <w:sz w:val="32"/>
                <w:szCs w:val="32"/>
              </w:rPr>
            </w:pPr>
            <w:r>
              <w:rPr>
                <w:rFonts w:hint="eastAsia" w:ascii="Times New Roman" w:hAnsi="Times New Roman" w:eastAsia="仿宋_GB2312" w:cs="Times New Roman"/>
                <w:spacing w:val="-6"/>
                <w:sz w:val="28"/>
                <w:szCs w:val="28"/>
              </w:rPr>
              <w:t>2. 行政处罚决定书形式符合法律文书制作要求。包括：用词规范，语句通顺，无语法错误和错别字，格式和标点符号正确。</w:t>
            </w:r>
          </w:p>
        </w:tc>
        <w:tc>
          <w:tcPr>
            <w:tcW w:w="456" w:type="pct"/>
            <w:vAlign w:val="center"/>
          </w:tcPr>
          <w:p w14:paraId="1F0D4C96">
            <w:pPr>
              <w:spacing w:line="38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15分</w:t>
            </w:r>
          </w:p>
        </w:tc>
      </w:tr>
      <w:bookmarkEnd w:id="0"/>
    </w:tbl>
    <w:p w14:paraId="727B6F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21501"/>
    <w:rsid w:val="3652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2025-09-10T00:47:00Z</dcterms:created>
  <dc:creator>寄生草</dc:creator>
  <cp:lastModifiedBy>寄生草</cp:lastModifiedBy>
  <dcterms:modified xsi:type="dcterms:W3CDTF">2025-09-10T00:47:51Z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0ACE1DABD544443D86E2EEBFA0948F62_11</vt:lpwstr>
  </property>
  <property fmtid="{D5CDD505-2E9C-101B-9397-08002B2CF9AE}" pid="4" name="KSOTemplateDocerSaveRecord">
    <vt:lpwstr>eyJoZGlkIjoiNzQ3ZjIzNDIzYjc3ZTkwMTYzYjliMjlhN2U0ZDlhZGMiLCJ1c2VySWQiOiIyNjI4MDc3NDEifQ==</vt:lpwstr>
  </property>
</Properties>
</file>